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119</w:t>
      </w:r>
    </w:p>
    <w:p>
      <w:r>
        <w:t>Bundesgericht (BGE), 1993-05-04, DE</w:t>
      </w:r>
    </w:p>
    <w:p>
      <w:r>
        <w:rPr>
          <w:b/>
        </w:rPr>
        <w:t xml:space="preserve">Quelle: </w:t>
      </w:r>
      <w:r>
        <w:t>https://mcp.opencaselaw.ch/entscheid/bge_119 II 119</w:t>
      </w:r>
    </w:p>
    <w:p>
      <w:r>
        <w:t>FR: ATF 119 II 119</w:t>
      </w:r>
    </w:p>
    <w:p>
      <w:r>
        <w:t>IT: DTF 119 II 119</w:t>
      </w:r>
    </w:p>
    <w:p>
      <w:pPr>
        <w:pStyle w:val="Heading2"/>
      </w:pPr>
      <w:r>
        <w:t>Regeste</w:t>
      </w:r>
    </w:p>
    <w:p>
      <w:r>
        <w:t>Regeste Tod eines Gesellschafters einer aus zwei natürlichen Personen bestehenden einfachen Gesellschaft; rechtliches Los der im Gesamteigentum beider Gesellschafter stehenden Liegenschaft im Falle der Auflösung der Gesellschaft (Art. 545 Abs. 1 Ziff. 2 OR; Art. 550 Abs. 1 OR; Art. 560 ZGB; Art. 652 ZGB). Bestätigung der Rechtsprechung, wonach eine im Gesamteigentum zweier einfacher Gesellschafter stehende Liegenschaft beim Tod des einen ohne besondere Abrede nicht Alleineigentum des anderen wird (E. 3).</w:t>
      </w:r>
    </w:p>
    <w:p>
      <w:pPr>
        <w:pStyle w:val="Heading2"/>
      </w:pPr>
      <w:r>
        <w:t>Erwägungen</w:t>
      </w:r>
    </w:p>
    <w:p>
      <w:r>
        <w:rPr>
          <w:b/>
        </w:rPr>
        <w:t>E. 2</w:t>
      </w:r>
    </w:p>
    <w:p>
      <w:r>
        <w:t>Das Verwaltungsgericht hat erwogen, gemäss Art. 545 Abs. 1 Ziff. 2 OR werde die einfache Gesellschaft aufgelöst, wenn ein Gesellschafter sterbe und die Gesellschaft fortzusetzen nicht vereinbart sei bzw. nicht vereinbart werde. Welche Stellung den Erben des verstorbenen Gesellschafters in dieser Situation zukomme, werde in den Bestimmungen über die einfache Gesellschaft nicht geregelt und sei in der Rechtswissenschaft kontrovers. Mit dem Eintritt eines Auflösungsgrundes sei die einfache Gesellschaft mit dem ursprünglichen Zweck des gemeinsamen Eigentums zwar aufgelöst, bestehe indessen mit dem neuen Zweck ihrer Liquidation bis zu deren Abschluss weiter. Mit VON STEIGER (Schweizerisches Privatrecht VIII/1, Basel 1976, S. 454) sei davon auszugehen, dass die Erben gestützt auf Art. 560 und 602 ZGB für die Liquidation in die BGE 119 II 119 S. 121 Rechtsstellung des verstorbenen Gesellschafters eintreten und mit allen sich daraus ergebenden Rechten und Pflichten Mitglieder der Liquidationsgesellschaft werden. Im Recht der Personengesellschaft gebe es keine Norm, welche die Rechtsstellung der Erben aufhebe oder modifiziere. Art. 584 OR , der analog auf die einfache Gesellschaft anzuwenden sei, sehe denn auch den Eintritt der Erben in die Liquidationsgesellschaft vor. Wie in BGE 113 II 496 E. 2b, so müsse auch vorliegend angenommen werden, das Eigentum am fraglichen Grundstück sei in die Gesamteigentumsanteile des überlebenden Gesellschafters und der Erbengemeinschaft zerfallen. Die Grundbuchanmeldung sei daher zu Recht abgewiesen worden. Der Beschwerdeführer rügt zusammengefasst, weder bundesgerichtliche Entscheidungen noch Literaturstellen vermöchten die Auffassung des Verwaltungsgerichts abzudecken, dass im Falle des Todes eines einfachen Gesellschafters dessen Erben ohne entsprechende Fortsetzungsklausel von Gesetzes wegen dingliche Berechtigungen am Gesellschaftsvermögen zufielen. Dies stehe im Widerspruch zur schweizerischen Praxis, sei dogmatisch falsch und führe zu stossenden Auswirkungen. Die Rechtsschutzbedürfnisse der Erben bei Auflösung einer einfachen Gesellschaft seien durch die Mittel der Herabsetzungsklage, der Einsprache gegen die Ausstellung einer Erbbescheinigung sowie durch die Zwangsvollstreckungsmassnahmen zur Verwertung des Grundstücks genügend geschützt, so dass auf die Einräumung dinglicher Rechte am Gesellschaftsvermögen ohne weiteres verzichtet werden könne. Auch der vorliegende Fall gehöre zu den Einzelfällen, in denen der Grundsatz der erbrechtlichen Universalsukzession und namentlich die Vorschrift von Art. 18 Abs. 2 der Verordnung betreffend das Grundbuch vom 22. Februar 1910 (GBV; SR 211.432.1) relativiert werden müsse. Den Erben des verstorbenen Gesellschafters stünden zwar vermögensrechtliche Ansprüche zu, nicht aber unmittelbar dingliche Berechtigungen an Grundstücken des Gesellschaftsvermögens; die Liquidation der einfachen Gesellschaft werde auf obligatorischer Grundlage im Sinne eines Abrechnungsverhältnisses durchgeführt. Die vorgelegte Erbgangsurkunde beruhe demnach auf einem genügenden Rechtsgrund nach Art. 965 ZGB , weshalb sie in das Grundbuch einzutragen sei.</w:t>
      </w:r>
    </w:p>
    <w:p>
      <w:r>
        <w:rPr>
          <w:b/>
        </w:rPr>
        <w:t>E. 3</w:t>
      </w:r>
    </w:p>
    <w:p>
      <w:r>
        <w:t>Die Frage, ob eine im Gesamteigentum zweier einfacher Gesellschafter stehende Liegenschaft beim Tod eines Gesellschafters ohne besondere Abrede Alleineigentum des anderen werde, ist, wie die Justizdirektion aufgezeigt hat, vom Bundesgericht verneint BGE 119 II 119 S. 122 worden ( BGE 113 II 496 E. 2b; BGE 68 III 44 E. 1). An dieser unter gesellschafts-, erb- und sachenrechtlichen Gesichtspunkten zutreffenden Rechtsprechung ist festzuhalten. a) Gemäss Art. 545 Abs. 1 Ziff. 2 OR wird die einfache Gesellschaft aufgelöst, wenn ein Gesellschafter stirbt und für diesen Fall nicht schon vorher - oder erst nachträglich ( BGE 70 II 56 ) - vereinbart worden ist, dass die Gesellschaft mit den Erben fortbestehen soll. Die Auseinandersetzung nach Auflösung der Gesellschaft ist aufgrund des hier anwendbaren Art. 550 Abs. 1 OR von allen, also auch von den an der Geschäftsführung nicht beteiligten Gesellschaftern vorzunehmen. Sie hat die Lösung der durch die Gesellschaft geschaffenen rechtlichen Beziehungen zum Gegenstand, und zwar durch Erfüllung der Schulden bzw. Überführung der Rechte und allenfalls der Pflichten aus der Gemeinschafts- in die Individualsphäre; sie umfasst sowohl die Abwicklung der Beziehungen zu Dritten (äussere Liquidation) als auch die Verteilung der verbleibenden Werte oder allfälliger Schulden unter die Gesellschafter (innere Liquidation) (ZÄCH, Innominatverträge, Festgabe zum 60. Geburtstag von Walter R. Schluep, Zürich 1988, S. 397; SIEGWART, N. 1 und 6 zu Art. 548/549/550 OR; HARTMANN, N. 1 zu Art. 582 OR ; VON STEIGER, a.a.O., S. 464 Ziff. 2a). Nicht schon der Eintritt des Auflösungsgrundes, sondern erst der Abschluss der Liquidation beendet das Gesellschaftsverhältnis ( BGE 105 II 206 E. 2a mit Hinweisen); die Gesellschaft besteht als sog. Abwicklungsgesellschaft mit dem neuen und ausschliesslichen Zweck der Liquidation fort ( BGE 93 II 252 E. bb; BGE 105 II 208 E. b mit Hinweisen; MEIER-HAYOZ/FORSTMOSER, Grundriss des Schweizerischen Gesellschaftsrechts, 6. Aufl. Bern 1989, § 8 N. 63; BECKER, N. 2 zu Art. 545 OR ; SIEGWART, N. 37 zu Art. 545/547 OR; HARTMANN, N. 1 und 11 zu Art. 574 OR ; VON STEIGER, a.a.O., S. 450 und 461). Die Liquidation erfasst auch vorhandenes Gesamteigentum, das nur so lange vom Privatvermögen der Gesellschafter getrenntes Sondervermögen bleibt, als das Gesamthandverhältnis andauert (VON GREYERZ, Die Erhaltung der Unternehmung im Erbgang, Berner Tage für die juristische Praxis 1970, Bern 1972, S. 72 II.1.). Wie die Liquidation im einzelnen durchzuführen ist, ordnet das Gesellschaftsrecht; dieses sieht allerdings nicht vor, dass ein Mitglied Gesellschaftsgut an sich ziehen könnte; gemäss Art. 548 OR findet nicht einmal ein Rückfall eingebrachter Sachen an den Einbringenden statt ( BGE 78 II 310 E. b). Nach dem auf die einfache Gesellschaft anwendbaren Art. 584 OR ( BGE 93 II 391 E. 3) haben die Erben des verstorbenen BGE 119 II 119 S. 123 Gesellschafters für die Liquidation einen gemeinsamen Vertreter zu bezeichnen; ausserdem sind sie an der in Liquidation befindlichen Gesellschaft als Mitglieder in der Stellung beteiligt, wie sie der Erblasser eingenommen hätte ( BGE 114 V 4 E. b mit Hinweisen; SIEGWART, N. 9 zu Art. 545/547 OR; HARTMANN, N. 1 zu Art. 584 OR ; VON STEIGER, a.a.O., S. 453; HEINRICH MARFURT, Die Auflösung der Kollektivgesellschaft beim Tode eines Gesellschafters, Diss. FR 1928, S. 96); das folgt auch schon daraus, dass die Berechtigung an der Gesamthand ohne Mitwirkung der Gesellschafter gar nicht gelöst, bestehendes Gesamteigentum mithin nicht aufgehoben werden könnte (MEIER-HAYOZ, N. 4 zu Art. 653 ZGB ; SIEGWART, N. 13 zu Art. 544 OR ; HAAB/SIMONIUS, N. 18 zu Art. 652 bis 654 ZGB); es ergibt sich dies aber auch daraus, dass die Gesellschaft ohne die Gesellschafter in ihrer Identität ( BGE 93 II 252 E. bb mit Hinweisen; VON STEIGER, a.a.O., S. 450 und 461) nicht fortzubestehen vermöchte. Es ist denn auch anerkannt, dass den Erben eines Gesellschafters das Recht gemäss Art. 583 Abs. 2 OR zusteht, beim Richter die Abberufung der Liquidatoren und die Ernennung neuer zu verlangen ( BGE 69 II 37 E. 3; SIEGWART, N. 5 zu Art. 583 OR ; HARTMANN, N. 9 zu Art. 583 OR ). Die Regelung im schweizerischen Gesellschaftsrecht entspricht im übrigen der deutschen Gesetzgebung (Kommentar STAUDINGER, 12. Auflage Berlin 1991, N. 9 zu § 727 BGB; MÜNCHENER Kommentar, Band 3, München 1980, N. 1 und 9 zu § 727 BGB; KOHLHAMMER Kommentar, Band 3, 10. Aufl., N. 1 und 4 zu § 727 BGB; WIELAND, Handelsrecht, Band 1, München 1921, S. 682), an die es sich seit jeher angelehnt hat (Bericht über die Anpassung und Revision des Obligationenrechts und über die Einführungsbestimmungen zum schweizerischen Zivilgesetzbuche, 1904, S. 49/9.). b) Gemäss Art. 560 ZGB erwerben die Erben mit dem Tod des Erblassers kraft Gesetzes die Erbschaft als Ganzes (Abs. 1); mit Vorbehalt der gesetzlichen Ausnahmen gehen die Forderungen, das Eigentum, die beschränkten dinglichen Rechte und der Besitz des Erblassers ohne weiteres auf sie über; dessen Schulden werden zu persönlichen Schulden der Erben (Abs. 2). Wegen ihrer höchstpersönlichen Natur gilt hingegen die Mitgliedschaft bei einer einfachen Gesellschaft als unvererblich (TUOR, N. 12 der Einleitung zu Art. 457-536 ZGB ; ESCHER, N. 5a der Einleitung zu Art. 457-536 ZGB ; MEIER-HAYOZ/FORSTMOSER, a.a.O., § 8 N. 10; DRUEY, Grundriss des Erbrechts, 3. Aufl. Bern 1992, § 13 N. 25). Sie - und mit ihr der Grund für die Unvererblichkeit der Mitgliedschaft - entfällt BGE 119 II 119 S. 124 indessen, wenn die einfache Gesellschaft beim Tod eines Gesellschafters von Gesetzes wegen aufgelöst wird ( Art. 545 Abs. 1 Ziff. 2 OR ) und bloss noch als sog. Abwicklungsgesellschaft mit dem alleinigen Zweck, liquidiert zu werden, für so lange weiterbesteht, als die Auseinandersetzung nicht abgeschlossen ist. Die Nachfolge der Erben in die Stellung des Erblassers ist in diesem Fall keine andere, als wenn der Auflösungsgrund für die einfache Gesellschaft unmittelbar vor seinem Tod eingetreten, der Liquidationsanspruch noch in seiner Person entstanden wäre. Was unter solchen Umständen der Vererblichkeit obligatorischer und dinglicher Rechte des verstorbenen Gesellschafters von Gesetzes wegen ( Art. 560 Abs. 2 ZGB ) entgegenstehen könnte, ist nicht einzusehen. c) Gesamteigentum setzt ein persönliches Gemeinschaftsverhältnis unter den Beteiligten, eine persönliche Verbindung in der Form eines spezifischen Rechtsverhältnisses voraus (MEIER-HAYOZ, N. 69 zu Art. 652 ZGB ; HAAB/SIMONIUS, N. 2 zu Art. 652-654 ZGB ; LEEMANN, N. 1 zu Art. 652 ZGB ). Die einfache Gesellschaft stellt gemäss Art. 544 Abs. 1 OR eine derartige Gesamthandgemeinschaft dar (MEIER-HAYOZ/FORSTMOSER, a.a.O., § 8 N. 14; SIEGWART, N. 8 zu Art. 544 OR ). Der Eintritt eines Auflösungsgrundes bei der Gemeinschaft bewirkt kein Erlöschen der Gesamthand, sondern lässt lediglich einen Anspruch auf Aufhebung des Gesamthandverhältnisses entstehen; die Gemeinschaft dauert als sog. Liquidationsgemeinschaft fort; an der Gesamthandberechtigung ändert sich unmittelbar nichts; sie entfällt erst, sobald und soweit die Auseinandersetzung vollzogen ist (MEIER-HAYOZ, N. 5 zu Art. 654 ZGB ; HAAB/SIMONIUS, N. 14 zu Art. 652-654 ZGB ; LEEMANN, N. 5 zu Art. 654 ZGB ). Damit der Anteil eines Gemeinschafters an der Gesamthandberechtigung den andern Gemeinschaftern anwächst, muss der betreffende Gemeinschafter aus der Gemeinschaft ausscheiden und die Gesamthandschaft fortgeführt werden (MEIER-HAYOZ, N. 69 zu Art. 652 ZGB ; HAAB/SIMONIUS, N. 40 zu Art. 652-654 ZGB ; LEEMANN, N. 8 zu Art. 652 ZGB ; LIVER, ZBJV 100/1964, S. 263). An dieser notwendigen Voraussetzung aber fehlt es, wenn die einfache Gesellschaft mit dem Tod eines Gesellschafters mangels anderslautender Vereinbarung der Bestimmung des Art. 545 Abs. 1 Ziff. 2 OR entsprechend aufgelöst wird, mit anderen Worten, wenn der Tod nicht zugleich Grund für das Ausscheiden des Gesellschafters und die Fortführung der Gesellschaft unter den noch verbleibenden Mitgliedern bildet (vgl. BGE 81 II 362 E. 1; HAAB/SIMONIUS, N. 15 zu Art. 652-654 ZGB ). Einer dinglichen Berechtigung der Erben des verstorbenen Gesellschafters BGE 119 II 119 S. 125 steht nichts entgegen, zumal das für den Bestand von Gesamteigentum erforderliche Gemeinschaftsverhältnis dadurch erhalten bleibt, dass die Erben in der Stellung des verstorbenen Gesellschafters an der zu liquidierenden Gesellschaft beteiligt sind. d) Zusammengefasst ist unter allen teilrechtlichen Aspekten letztlich einerseits entscheidend, dass der Tod eines einfachen Gesellschafters mangels einer Fortsetzungsklausel zwar Grund für die Auflösung der einfachen Gesellschaft, nicht jedoch für deren Fortführung durch die übrigen Gesellschafter bildet; anderseits ist wesentlich, dass die Erben in der Stellung des verstorbenen Gesellschafters in die zu liquidierende Gesellschaft eintreten.</w:t>
      </w:r>
    </w:p>
    <w:p>
      <w:r>
        <w:rPr>
          <w:b/>
        </w:rPr>
        <w:t>E. 4</w:t>
      </w:r>
    </w:p>
    <w:p>
      <w:r>
        <w:t>Was der Beschwerdeführer vorträgt, ist weder im einzelnen noch insgesamt geeignet, den gegenteiligen Standpunkt zu rechtfertigen. Die Abrede, eine einfache Gesellschaft beim Hinschied eines Gesellschafters mit dessen Erben fortzusetzen, wird nicht dadurch überflüssig und sinnlos, dass die Erben der sog. Abwicklungsgesellschaft angehören; denn im einen Fall wird die Gesellschaft mit dem bisherigen unveränderten Zweck fortgeführt, im anderen hingegen aufgelöst und liquidiert. Inwiefern die Beteiligung der Erben an der zu liquidierenden Gesellschaft mit deren Anzeigepflicht und den vorübergehenden Befugnissen gemäss Art. 547 Abs. 2 OR unvereinbar sein könnte, ist weder auszumachen noch aufgezeigt. Die Auseinandersetzung nach Eintritt eines Auflösungsgrundes bleibt, wie dargelegt, nicht ausschliesslich den bisherigen Gesellschaftern vorbehalten. Die dogmengeschichtlichen und rechtsvergleichenden Hinweise sind von vornherein unbehelflich, soweit sie eine der schweizerischen nicht entsprechende Ordnung zur Grundlage haben; was den Hinweis auf das deutsche Recht betrifft, so deckt sich, wie bereits ausgeführt, die schweizerische mit der deutschen Regelung. Die vom Beschwerdeführer genannten Entscheide kantonaler Behörden gründen zum einen auf der mit dem Gesetz nicht zu vereinbarenden Annahme, beim Tod eines Gesellschafters bestehe die Gesellschaft mit dem verbleibenden als einzigem Gesellschafter und Liquidator fort, dingliche Anteilsrechte vermöchten die Erben des verstorbenen Gesellschafters nur beim Vorliegen einer Fortsetzungsklausel zu erwerben; zum andern geben sie bloss wieder, was sich zweifelsfrei dem Gesetz entnehmen lässt, und - was der Beschwerdeführer e contrario daraus folgert - wie die Unvererblichkeit der Mitgliedschaft der gesetzlichen Ordnung entspricht. In dem vom Beschwerdeführer angerufenen Schrifttum wird die These, der Gesamteigentumsanteil des verstorbenen Gesellschafters wachse BGE 119 II 119 S. 126 dem überlebenden an, teilweise überhaupt nicht näher begründet, der Tod des einen Gesellschafters seinem Austritt aus der Gesellschaft gleichgesetzt, oder aber davon ausgegangen, die Erben nähmen in der nunmehr zu liquidierenden Gesellschaft nicht jene Stellung ein, die der verstorbene Gesellschafter vor Eintritt der Gesellschaft in das Liquidationsstadium innegehabt habe. Auf die herrschende Grundbuchpraxis kann es schliesslich nicht entscheidend ankommen, solange diese nicht höchstrichterlich überprüft worden ist.</w:t>
      </w:r>
    </w:p>
    <w:p>
      <w:r>
        <w:rPr>
          <w:b/>
        </w:rPr>
        <w:t>E. 5</w:t>
      </w:r>
    </w:p>
    <w:p>
      <w:r>
        <w:t>Das Verwaltungsgericht hat mithin kein Bundesrecht verletzt, indem es zum Schluss gelangt ist, das Grundstück J., Grundbuchblatt Nr. 1107, sei beim Tode von Th. H.-V. nicht Alleineigentum von M. H. geworden; es hat daher zu Recht die gegen den Entscheid der Justizdirektion des Kantons Bern gerichtete Beschwerde abgewiesen. Damit ist auch vorliegende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